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F88" w:rsidRPr="008C5EAB" w:rsidRDefault="00E76F88">
      <w:pPr>
        <w:rPr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Письмо Министерства образования и науки РФ от 5 сентября 2011 г. N МД-1197/06</w:t>
      </w:r>
      <w:r w:rsidRPr="008C5EAB">
        <w:rPr>
          <w:rFonts w:ascii="Arial" w:hAnsi="Arial" w:cs="Arial"/>
          <w:b/>
          <w:bCs/>
          <w:color w:val="000080"/>
          <w:sz w:val="20"/>
          <w:szCs w:val="20"/>
        </w:rPr>
        <w:br/>
        <w:t xml:space="preserve">"О Концепции профилактики употребления </w:t>
      </w:r>
      <w:proofErr w:type="spellStart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 веществ в образовательной среде"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 xml:space="preserve">В соответствии со </w:t>
      </w:r>
      <w:hyperlink r:id="rId5" w:history="1">
        <w:r w:rsidRPr="008C5EAB">
          <w:rPr>
            <w:rFonts w:ascii="Arial" w:hAnsi="Arial" w:cs="Arial"/>
            <w:color w:val="008000"/>
            <w:sz w:val="20"/>
            <w:szCs w:val="20"/>
          </w:rPr>
          <w:t>Стратегией</w:t>
        </w:r>
      </w:hyperlink>
      <w:r w:rsidRPr="008C5EAB">
        <w:rPr>
          <w:rFonts w:ascii="Arial" w:hAnsi="Arial" w:cs="Arial"/>
          <w:sz w:val="20"/>
          <w:szCs w:val="20"/>
        </w:rPr>
        <w:t xml:space="preserve"> государственной антинаркотической политики Российской Федерации до 2020 года (утверждена </w:t>
      </w:r>
      <w:hyperlink r:id="rId6" w:history="1">
        <w:r w:rsidRPr="008C5EAB">
          <w:rPr>
            <w:rFonts w:ascii="Arial" w:hAnsi="Arial" w:cs="Arial"/>
            <w:color w:val="008000"/>
            <w:sz w:val="20"/>
            <w:szCs w:val="20"/>
          </w:rPr>
          <w:t>Указом</w:t>
        </w:r>
      </w:hyperlink>
      <w:r w:rsidRPr="008C5EAB">
        <w:rPr>
          <w:rFonts w:ascii="Arial" w:hAnsi="Arial" w:cs="Arial"/>
          <w:sz w:val="20"/>
          <w:szCs w:val="20"/>
        </w:rPr>
        <w:t xml:space="preserve"> Президента Российской Федерации от 9 июня 2010 г. N 690), </w:t>
      </w:r>
      <w:hyperlink r:id="rId7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Концепцией</w:t>
        </w:r>
      </w:hyperlink>
      <w:r w:rsidRPr="008C5EAB">
        <w:rPr>
          <w:rFonts w:ascii="Arial" w:hAnsi="Arial" w:cs="Arial"/>
          <w:sz w:val="20"/>
          <w:szCs w:val="20"/>
        </w:rPr>
        <w:t xml:space="preserve">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(утверждена </w:t>
      </w:r>
      <w:hyperlink r:id="rId8" w:history="1">
        <w:r w:rsidRPr="008C5EAB">
          <w:rPr>
            <w:rFonts w:ascii="Arial" w:hAnsi="Arial" w:cs="Arial"/>
            <w:color w:val="008000"/>
            <w:sz w:val="20"/>
            <w:szCs w:val="20"/>
          </w:rPr>
          <w:t>распоряжением</w:t>
        </w:r>
      </w:hyperlink>
      <w:r w:rsidRPr="008C5EAB">
        <w:rPr>
          <w:rFonts w:ascii="Arial" w:hAnsi="Arial" w:cs="Arial"/>
          <w:sz w:val="20"/>
          <w:szCs w:val="20"/>
        </w:rPr>
        <w:t xml:space="preserve"> Правительства Российской Федерации от 30 декабря 2009 г. N 2128-р), а также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Концепцией</w:t>
        </w:r>
      </w:hyperlink>
      <w:r w:rsidRPr="008C5EAB">
        <w:rPr>
          <w:rFonts w:ascii="Arial" w:hAnsi="Arial" w:cs="Arial"/>
          <w:sz w:val="20"/>
          <w:szCs w:val="20"/>
        </w:rPr>
        <w:t xml:space="preserve"> осуществления государственной политики противодействия потреблению табака на 2010 - 2015 годы (</w:t>
      </w:r>
      <w:proofErr w:type="gramStart"/>
      <w:r w:rsidRPr="008C5EAB">
        <w:rPr>
          <w:rFonts w:ascii="Arial" w:hAnsi="Arial" w:cs="Arial"/>
          <w:sz w:val="20"/>
          <w:szCs w:val="20"/>
        </w:rPr>
        <w:t>утверждена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8C5EAB">
          <w:rPr>
            <w:rFonts w:ascii="Arial" w:hAnsi="Arial" w:cs="Arial"/>
            <w:color w:val="008000"/>
            <w:sz w:val="20"/>
            <w:szCs w:val="20"/>
          </w:rPr>
          <w:t>распоряжением</w:t>
        </w:r>
      </w:hyperlink>
      <w:r w:rsidRPr="008C5EAB">
        <w:rPr>
          <w:rFonts w:ascii="Arial" w:hAnsi="Arial" w:cs="Arial"/>
          <w:sz w:val="20"/>
          <w:szCs w:val="20"/>
        </w:rPr>
        <w:t xml:space="preserve"> Правительства Российской Федерации от 23 сентября 2010 г. N 1563-р) Министерство образования и науки Российской Федерации: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направляет для использования в работе </w:t>
      </w:r>
      <w:hyperlink w:anchor="sub_1000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Концепцию</w:t>
        </w:r>
      </w:hyperlink>
      <w:r w:rsidRPr="008C5EAB">
        <w:rPr>
          <w:rFonts w:ascii="Arial" w:hAnsi="Arial" w:cs="Arial"/>
          <w:sz w:val="20"/>
          <w:szCs w:val="20"/>
        </w:rPr>
        <w:t xml:space="preserve"> профилактики употребления </w:t>
      </w:r>
      <w:proofErr w:type="spellStart"/>
      <w:r w:rsidRPr="008C5EAB">
        <w:rPr>
          <w:rFonts w:ascii="Arial" w:hAnsi="Arial" w:cs="Arial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веществ в образовательной среде (далее - Концепция);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рекомендует осуществить комплекс мер по разработке и реализации региональных программ профилактики употребления </w:t>
      </w:r>
      <w:proofErr w:type="spellStart"/>
      <w:r w:rsidRPr="008C5EAB">
        <w:rPr>
          <w:rFonts w:ascii="Arial" w:hAnsi="Arial" w:cs="Arial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веществ в образовательной среде в соответствии с </w:t>
      </w:r>
      <w:hyperlink w:anchor="sub_1000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Концепцией</w:t>
        </w:r>
      </w:hyperlink>
      <w:r w:rsidRPr="008C5EAB">
        <w:rPr>
          <w:rFonts w:ascii="Arial" w:hAnsi="Arial" w:cs="Arial"/>
          <w:sz w:val="20"/>
          <w:szCs w:val="20"/>
        </w:rPr>
        <w:t>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Приложение: на 23 л.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59"/>
        <w:gridCol w:w="3204"/>
      </w:tblGrid>
      <w:tr w:rsidR="004D77EB" w:rsidRPr="008C5EAB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7EB" w:rsidRPr="008C5EAB" w:rsidRDefault="004D77EB" w:rsidP="004D7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7EB" w:rsidRPr="008C5EAB" w:rsidRDefault="004D77EB" w:rsidP="004D7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5EAB">
              <w:rPr>
                <w:rFonts w:ascii="Arial" w:hAnsi="Arial" w:cs="Arial"/>
                <w:sz w:val="20"/>
                <w:szCs w:val="20"/>
              </w:rPr>
              <w:t>М.В. </w:t>
            </w:r>
            <w:proofErr w:type="spellStart"/>
            <w:r w:rsidRPr="008C5EAB">
              <w:rPr>
                <w:rFonts w:ascii="Arial" w:hAnsi="Arial" w:cs="Arial"/>
                <w:sz w:val="20"/>
                <w:szCs w:val="20"/>
              </w:rPr>
              <w:t>Дулинов</w:t>
            </w:r>
            <w:proofErr w:type="spellEnd"/>
          </w:p>
        </w:tc>
      </w:tr>
    </w:tbl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0" w:name="sub_100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Концепция</w:t>
      </w:r>
      <w:r w:rsidRPr="008C5EAB">
        <w:rPr>
          <w:rFonts w:ascii="Arial" w:hAnsi="Arial" w:cs="Arial"/>
          <w:b/>
          <w:bCs/>
          <w:color w:val="000080"/>
          <w:sz w:val="20"/>
          <w:szCs w:val="20"/>
        </w:rPr>
        <w:br/>
        <w:t xml:space="preserve">профилактики употребления </w:t>
      </w:r>
      <w:proofErr w:type="spellStart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 веществ в образовательной среде</w:t>
      </w:r>
      <w:r w:rsidRPr="008C5EAB">
        <w:rPr>
          <w:rFonts w:ascii="Arial" w:hAnsi="Arial" w:cs="Arial"/>
          <w:b/>
          <w:bCs/>
          <w:color w:val="000080"/>
          <w:sz w:val="20"/>
          <w:szCs w:val="20"/>
        </w:rPr>
        <w:br/>
        <w:t>(утв. Министерством образования и науки РФ от 5 сентября 2011 г.)</w:t>
      </w:r>
    </w:p>
    <w:bookmarkEnd w:id="0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1" w:name="sub_110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Введение</w:t>
      </w:r>
    </w:p>
    <w:bookmarkEnd w:id="1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Распространенность употребления </w:t>
      </w:r>
      <w:proofErr w:type="spellStart"/>
      <w:r w:rsidRPr="008C5EAB">
        <w:rPr>
          <w:rFonts w:ascii="Arial" w:hAnsi="Arial" w:cs="Arial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веществ (далее - ПАВ) среди несовершеннолетних и молодежи на протяжении многих лет продолжает оставаться одной из ведущих социально значимых проблем нашего общества, определяющих острую необходимость организации реши</w:t>
      </w:r>
      <w:bookmarkStart w:id="2" w:name="_GoBack"/>
      <w:bookmarkEnd w:id="2"/>
      <w:r w:rsidRPr="008C5EAB">
        <w:rPr>
          <w:rFonts w:ascii="Arial" w:hAnsi="Arial" w:cs="Arial"/>
          <w:sz w:val="20"/>
          <w:szCs w:val="20"/>
        </w:rPr>
        <w:t>тельного и активного противодействия.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По данным Центра социологических исследований, в 2010 году в возрастной группе 11 - 24 года численность регулярно потребляющих наркотики (с частотой не реже 2 - 3 раза в месяц) составляла 9,6% от общей численности данной возрастной группы (2,6 млн. человек); алкогольные напитки (включая пиво) - 50,5% несовершеннолетних и молодежи (13,7 млн. человек); курят табачные изделия 45,6 % (12,3 </w:t>
      </w:r>
      <w:proofErr w:type="spellStart"/>
      <w:r w:rsidRPr="008C5EAB">
        <w:rPr>
          <w:rFonts w:ascii="Arial" w:hAnsi="Arial" w:cs="Arial"/>
          <w:sz w:val="20"/>
          <w:szCs w:val="20"/>
        </w:rPr>
        <w:t>млн</w:t>
      </w:r>
      <w:proofErr w:type="gramStart"/>
      <w:r w:rsidRPr="008C5EAB">
        <w:rPr>
          <w:rFonts w:ascii="Arial" w:hAnsi="Arial" w:cs="Arial"/>
          <w:sz w:val="20"/>
          <w:szCs w:val="20"/>
        </w:rPr>
        <w:t>.ч</w:t>
      </w:r>
      <w:proofErr w:type="gramEnd"/>
      <w:r w:rsidRPr="008C5EAB">
        <w:rPr>
          <w:rFonts w:ascii="Arial" w:hAnsi="Arial" w:cs="Arial"/>
          <w:sz w:val="20"/>
          <w:szCs w:val="20"/>
        </w:rPr>
        <w:t>еловек</w:t>
      </w:r>
      <w:proofErr w:type="spellEnd"/>
      <w:r w:rsidRPr="008C5EAB">
        <w:rPr>
          <w:rFonts w:ascii="Arial" w:hAnsi="Arial" w:cs="Arial"/>
          <w:sz w:val="20"/>
          <w:szCs w:val="20"/>
        </w:rPr>
        <w:t>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Одним из наиболее активных участников процесса профилактики зависимости от ПАВ в Российской Федерации является система образования. Имеющийся у нее профессиональный, организационный ресурс, а также сфера ее социального влияния позволяют обеспечивать комплексное, системное воздействие на целый ряд социальных групп, прежде всего, несовершеннолетних и молодежи, а, следовательно, вносить существенный вклад в формирование культуры здорового и безопасного образа жизни у подрастающего поколения.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Федеральный закон от 8 января 1998 г. N 3-ФЗ "О наркотических средствах и психотропных веществах" (статья 4, </w:t>
      </w:r>
      <w:hyperlink r:id="rId11" w:history="1">
        <w:r w:rsidRPr="008C5EAB">
          <w:rPr>
            <w:rFonts w:ascii="Arial" w:hAnsi="Arial" w:cs="Arial"/>
            <w:color w:val="008000"/>
            <w:sz w:val="20"/>
            <w:szCs w:val="20"/>
          </w:rPr>
          <w:t>пункт 2</w:t>
        </w:r>
      </w:hyperlink>
      <w:r w:rsidRPr="008C5EAB">
        <w:rPr>
          <w:rFonts w:ascii="Arial" w:hAnsi="Arial" w:cs="Arial"/>
          <w:sz w:val="20"/>
          <w:szCs w:val="20"/>
        </w:rPr>
        <w:t>) устанавливает, что одним из принципов государственной политики в области противодействия незаконному обороту наркотиков является приоритетность мер по профилактике наркомании и стимулирование деятельности, направленной на антинаркотическую пропаганду.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 xml:space="preserve">В соответствии со </w:t>
      </w:r>
      <w:hyperlink r:id="rId12" w:history="1">
        <w:r w:rsidRPr="008C5EAB">
          <w:rPr>
            <w:rFonts w:ascii="Arial" w:hAnsi="Arial" w:cs="Arial"/>
            <w:color w:val="008000"/>
            <w:sz w:val="20"/>
            <w:szCs w:val="20"/>
          </w:rPr>
          <w:t>статьями 32</w:t>
        </w:r>
      </w:hyperlink>
      <w:r w:rsidRPr="008C5EAB">
        <w:rPr>
          <w:rFonts w:ascii="Arial" w:hAnsi="Arial" w:cs="Arial"/>
          <w:sz w:val="20"/>
          <w:szCs w:val="20"/>
        </w:rPr>
        <w:t xml:space="preserve"> и </w:t>
      </w:r>
      <w:hyperlink r:id="rId13" w:history="1">
        <w:r w:rsidRPr="008C5EAB">
          <w:rPr>
            <w:rFonts w:ascii="Arial" w:hAnsi="Arial" w:cs="Arial"/>
            <w:color w:val="008000"/>
            <w:sz w:val="20"/>
            <w:szCs w:val="20"/>
          </w:rPr>
          <w:t>51</w:t>
        </w:r>
      </w:hyperlink>
      <w:r w:rsidRPr="008C5EAB">
        <w:rPr>
          <w:rFonts w:ascii="Arial" w:hAnsi="Arial" w:cs="Arial"/>
          <w:sz w:val="20"/>
          <w:szCs w:val="20"/>
        </w:rPr>
        <w:t xml:space="preserve"> Закона Российской Федерации от 10 июля 1992 г. N 3266-1 "Об образовании" образовательное учреждение несет в установленном законодательством Российской Федерации порядке ответственность за жизнь и здоровье обучающихся, воспитанников во время образовательного процесса, создает условия, гарантирующие охрану и укрепление здоровья обучающихся, воспитанников.</w:t>
      </w:r>
      <w:proofErr w:type="gramEnd"/>
    </w:p>
    <w:p w:rsidR="004D77EB" w:rsidRPr="008C5EAB" w:rsidRDefault="008C5EA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hyperlink r:id="rId14" w:history="1">
        <w:proofErr w:type="gramStart"/>
        <w:r w:rsidR="004D77EB" w:rsidRPr="008C5EAB">
          <w:rPr>
            <w:rFonts w:ascii="Arial" w:hAnsi="Arial" w:cs="Arial"/>
            <w:color w:val="008000"/>
            <w:sz w:val="20"/>
            <w:szCs w:val="20"/>
          </w:rPr>
          <w:t>Федеральным законом</w:t>
        </w:r>
      </w:hyperlink>
      <w:r w:rsidR="004D77EB" w:rsidRPr="008C5EAB">
        <w:rPr>
          <w:rFonts w:ascii="Arial" w:hAnsi="Arial" w:cs="Arial"/>
          <w:sz w:val="20"/>
          <w:szCs w:val="20"/>
        </w:rPr>
        <w:t xml:space="preserve"> от 24 июня 1999 г. N 120-ФЗ "Об основах системы профилактики безнадзорности и правонарушений несовершеннолетних" к органам и учреждениям системы профилактики отнесены органы управления образованием, которые разрабатывают и внедряют в практику образовательных учреждений программы и методики, направленные на формирование законопослушного поведения несовершеннолетних, и образовательные учреждения, </w:t>
      </w:r>
      <w:r w:rsidR="004D77EB" w:rsidRPr="008C5EAB">
        <w:rPr>
          <w:rFonts w:ascii="Arial" w:hAnsi="Arial" w:cs="Arial"/>
          <w:sz w:val="20"/>
          <w:szCs w:val="20"/>
        </w:rPr>
        <w:lastRenderedPageBreak/>
        <w:t>обеспечивающие выявление несовершеннолетних, находящихся в социально опасном положении (в том числе употребляющих наркотики</w:t>
      </w:r>
      <w:proofErr w:type="gramEnd"/>
      <w:r w:rsidR="004D77EB" w:rsidRPr="008C5EAB">
        <w:rPr>
          <w:rFonts w:ascii="Arial" w:hAnsi="Arial" w:cs="Arial"/>
          <w:sz w:val="20"/>
          <w:szCs w:val="20"/>
        </w:rPr>
        <w:t>), и в пределах своей компетенции осуществляющих индивидуальную профилактическую работу с такими несовершеннолетними.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 решении задач профилактики употребления ПАВ несовершеннолетними и молодежью в образовательной среде необходимо развитие содержательных, научных, методических оснований профилактической деятельности в соответствии с реалиями современного этапа развития общества.</w:t>
      </w:r>
    </w:p>
    <w:p w:rsidR="004D77EB" w:rsidRPr="008C5EAB" w:rsidRDefault="008C5EA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hyperlink r:id="rId15" w:history="1">
        <w:proofErr w:type="gramStart"/>
        <w:r w:rsidR="004D77EB" w:rsidRPr="008C5EAB">
          <w:rPr>
            <w:rFonts w:ascii="Arial" w:hAnsi="Arial" w:cs="Arial"/>
            <w:color w:val="008000"/>
            <w:sz w:val="20"/>
            <w:szCs w:val="20"/>
          </w:rPr>
          <w:t>Концепция</w:t>
        </w:r>
      </w:hyperlink>
      <w:r w:rsidR="004D77EB" w:rsidRPr="008C5EAB">
        <w:rPr>
          <w:rFonts w:ascii="Arial" w:hAnsi="Arial" w:cs="Arial"/>
          <w:sz w:val="20"/>
          <w:szCs w:val="20"/>
        </w:rPr>
        <w:t xml:space="preserve"> профилактики злоупотребления </w:t>
      </w:r>
      <w:proofErr w:type="spellStart"/>
      <w:r w:rsidR="004D77EB" w:rsidRPr="008C5EAB">
        <w:rPr>
          <w:rFonts w:ascii="Arial" w:hAnsi="Arial" w:cs="Arial"/>
          <w:sz w:val="20"/>
          <w:szCs w:val="20"/>
        </w:rPr>
        <w:t>психоактивными</w:t>
      </w:r>
      <w:proofErr w:type="spellEnd"/>
      <w:r w:rsidR="004D77EB" w:rsidRPr="008C5EAB">
        <w:rPr>
          <w:rFonts w:ascii="Arial" w:hAnsi="Arial" w:cs="Arial"/>
          <w:sz w:val="20"/>
          <w:szCs w:val="20"/>
        </w:rPr>
        <w:t xml:space="preserve"> веществами в образовательной среде (одобрена решением Правительственной комиссии по противодействию злоупотреблению наркотическими средствами и их незаконному обороту от 22 мая 2000 г.) (далее - Концепция 2000 года) содержала базовые принципиальные положения, на основании которых во всех субъектах Российской Федерации в рамках единого методологического подхода началась реализация региональных программ профилактики злоупотребления ПАВ.</w:t>
      </w:r>
      <w:proofErr w:type="gramEnd"/>
      <w:r w:rsidR="004D77EB" w:rsidRPr="008C5EAB">
        <w:rPr>
          <w:rFonts w:ascii="Arial" w:hAnsi="Arial" w:cs="Arial"/>
          <w:sz w:val="20"/>
          <w:szCs w:val="20"/>
        </w:rPr>
        <w:t xml:space="preserve"> Благодаря Концепции 2000 года впервые в истории отечественной системы превенции разработана стратегия объединения усилий различных социальных структур для организации единого профилактического пространства и создания инфраструктуры профилактической деятельности в образовательной среде.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В настоящее время возникла необходимость дальнейшего развития методологических и организационных основ профилактической деятельности в образовательной среде. Она обусловлена как существенными изменениями социальных, социокультурных характеристик ситуации, связанной с распространенностью ПАВ среди несовершеннолетних и молодежи, так и изменениями реалий жизни современного общества в целом, возросшей актуальностью формирования культуры здорового и безопасного образа жизни, а также изменениями государственной политики в сфере борьбы с наркоманией, алкоголизмом, </w:t>
      </w:r>
      <w:proofErr w:type="spellStart"/>
      <w:r w:rsidRPr="008C5EAB">
        <w:rPr>
          <w:rFonts w:ascii="Arial" w:hAnsi="Arial" w:cs="Arial"/>
          <w:sz w:val="20"/>
          <w:szCs w:val="20"/>
        </w:rPr>
        <w:t>табакокурением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. С одной стороны, профилактическая деятельность ориентируется на дальнейшее усиление и ужесточение </w:t>
      </w:r>
      <w:proofErr w:type="gramStart"/>
      <w:r w:rsidRPr="008C5EAB">
        <w:rPr>
          <w:rFonts w:ascii="Arial" w:hAnsi="Arial" w:cs="Arial"/>
          <w:sz w:val="20"/>
          <w:szCs w:val="20"/>
        </w:rPr>
        <w:t>контроля за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распространением ПАВ, с другой - определяет приоритет задач первичной профилактики, основанной, главным образом, на развитии культуры здорового образа жизни и других социально значимых ценностей - созидания, творчества, духовного и нравственного совершенствования человека.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Указанные социальные тенденции нашли свое отражение в новой Концепции профилактики употребления </w:t>
      </w:r>
      <w:proofErr w:type="spellStart"/>
      <w:r w:rsidRPr="008C5EAB">
        <w:rPr>
          <w:rFonts w:ascii="Arial" w:hAnsi="Arial" w:cs="Arial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веществ в образовательной среде (далее - Концепция).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Концепция является системой принципов, организационных подходов и мер, направленных на исключение причин и условий, способствующих распространению и употреблению ПАВ в образовательной среде, с конечной целью - максимального исключения ПАВ из жизни несовершеннолетних.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Концепция ориентирована на утверждение качественно нового подхода к предупреждению распространения и употребления ПАВ как базового компонента общей государственной системы предупреждения употребления ПАВ несовершеннолетними и молодежью и основывается на формировании в обществе культуры и ценностей здорового и безопасного образа жизни.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Концепция развивает и расширяет сферу задач, обозначенных в </w:t>
      </w:r>
      <w:hyperlink r:id="rId16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Концепции</w:t>
        </w:r>
      </w:hyperlink>
      <w:r w:rsidRPr="008C5EAB">
        <w:rPr>
          <w:rFonts w:ascii="Arial" w:hAnsi="Arial" w:cs="Arial"/>
          <w:sz w:val="20"/>
          <w:szCs w:val="20"/>
        </w:rPr>
        <w:t xml:space="preserve"> 2000 года, а именно: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определяет условия для осуществления целостной системной комплексной профилактической деятельности в образовательной среде, базирующейся на общих для всех участниках профилактики методологических основаниях;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поддерживает и совершенствует уже сложившуюся в образовательной среде инфраструктуру и механизмы реализации профилактики, определяя сферу задач и ответственности каждого из ее участников, а также принципы взаимодействия между субъектами профилактики в образовательной среде;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определяет методологические основы для разработки и внедрения разнообразных методик профилактической деятельности в системе образования;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выделяет единые критерии и индикаторы для оценки профилактической деятельности в образовательной среде.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 xml:space="preserve">Одновременно Концепция развивает основные положения </w:t>
      </w:r>
      <w:hyperlink r:id="rId17" w:history="1">
        <w:r w:rsidRPr="008C5EAB">
          <w:rPr>
            <w:rFonts w:ascii="Arial" w:hAnsi="Arial" w:cs="Arial"/>
            <w:color w:val="008000"/>
            <w:sz w:val="20"/>
            <w:szCs w:val="20"/>
          </w:rPr>
          <w:t>Стратегии</w:t>
        </w:r>
      </w:hyperlink>
      <w:r w:rsidRPr="008C5EAB">
        <w:rPr>
          <w:rFonts w:ascii="Arial" w:hAnsi="Arial" w:cs="Arial"/>
          <w:sz w:val="20"/>
          <w:szCs w:val="20"/>
        </w:rPr>
        <w:t xml:space="preserve"> государственной антинаркотической политики Российской Федерации до 2020 года (утверждена </w:t>
      </w:r>
      <w:hyperlink r:id="rId18" w:history="1">
        <w:r w:rsidRPr="008C5EAB">
          <w:rPr>
            <w:rFonts w:ascii="Arial" w:hAnsi="Arial" w:cs="Arial"/>
            <w:color w:val="008000"/>
            <w:sz w:val="20"/>
            <w:szCs w:val="20"/>
          </w:rPr>
          <w:t>Указом</w:t>
        </w:r>
      </w:hyperlink>
      <w:r w:rsidRPr="008C5EAB">
        <w:rPr>
          <w:rFonts w:ascii="Arial" w:hAnsi="Arial" w:cs="Arial"/>
          <w:sz w:val="20"/>
          <w:szCs w:val="20"/>
        </w:rPr>
        <w:t xml:space="preserve"> Президента Российской Федерации от 9 июня 2010 г. N 690), </w:t>
      </w:r>
      <w:hyperlink r:id="rId19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Концепции</w:t>
        </w:r>
      </w:hyperlink>
      <w:r w:rsidRPr="008C5EAB">
        <w:rPr>
          <w:rFonts w:ascii="Arial" w:hAnsi="Arial" w:cs="Arial"/>
          <w:sz w:val="20"/>
          <w:szCs w:val="20"/>
        </w:rPr>
        <w:t xml:space="preserve">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(утверждена </w:t>
      </w:r>
      <w:hyperlink r:id="rId20" w:history="1">
        <w:r w:rsidRPr="008C5EAB">
          <w:rPr>
            <w:rFonts w:ascii="Arial" w:hAnsi="Arial" w:cs="Arial"/>
            <w:color w:val="008000"/>
            <w:sz w:val="20"/>
            <w:szCs w:val="20"/>
          </w:rPr>
          <w:t>распоряжением</w:t>
        </w:r>
      </w:hyperlink>
      <w:r w:rsidRPr="008C5EAB">
        <w:rPr>
          <w:rFonts w:ascii="Arial" w:hAnsi="Arial" w:cs="Arial"/>
          <w:sz w:val="20"/>
          <w:szCs w:val="20"/>
        </w:rPr>
        <w:t xml:space="preserve"> Правительства Российской Федерации от 30 декабря 2009 г. N 2128-р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), а также </w:t>
      </w:r>
      <w:hyperlink r:id="rId21" w:history="1">
        <w:r w:rsidRPr="008C5EAB">
          <w:rPr>
            <w:rFonts w:ascii="Arial" w:hAnsi="Arial" w:cs="Arial"/>
            <w:color w:val="008000"/>
            <w:sz w:val="20"/>
            <w:szCs w:val="20"/>
          </w:rPr>
          <w:t>Концепции</w:t>
        </w:r>
      </w:hyperlink>
      <w:r w:rsidRPr="008C5EAB">
        <w:rPr>
          <w:rFonts w:ascii="Arial" w:hAnsi="Arial" w:cs="Arial"/>
          <w:sz w:val="20"/>
          <w:szCs w:val="20"/>
        </w:rPr>
        <w:t xml:space="preserve"> осуществления государственной политики противодействия потреблению табака на 2010 - 2015 годы (</w:t>
      </w:r>
      <w:proofErr w:type="gramStart"/>
      <w:r w:rsidRPr="008C5EAB">
        <w:rPr>
          <w:rFonts w:ascii="Arial" w:hAnsi="Arial" w:cs="Arial"/>
          <w:sz w:val="20"/>
          <w:szCs w:val="20"/>
        </w:rPr>
        <w:t>утверждена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Pr="008C5EAB">
          <w:rPr>
            <w:rFonts w:ascii="Arial" w:hAnsi="Arial" w:cs="Arial"/>
            <w:color w:val="008000"/>
            <w:sz w:val="20"/>
            <w:szCs w:val="20"/>
          </w:rPr>
          <w:t>распоряжением</w:t>
        </w:r>
      </w:hyperlink>
      <w:r w:rsidRPr="008C5EAB">
        <w:rPr>
          <w:rFonts w:ascii="Arial" w:hAnsi="Arial" w:cs="Arial"/>
          <w:sz w:val="20"/>
          <w:szCs w:val="20"/>
        </w:rPr>
        <w:t xml:space="preserve"> Правительства Российской Федерации от 23 сентября 2010 г. N 1563-р), в части профилактики наркомании, алкоголизма и </w:t>
      </w:r>
      <w:proofErr w:type="spellStart"/>
      <w:r w:rsidRPr="008C5EAB">
        <w:rPr>
          <w:rFonts w:ascii="Arial" w:hAnsi="Arial" w:cs="Arial"/>
          <w:sz w:val="20"/>
          <w:szCs w:val="20"/>
        </w:rPr>
        <w:t>табакокурения</w:t>
      </w:r>
      <w:proofErr w:type="spellEnd"/>
      <w:r w:rsidRPr="008C5EAB">
        <w:rPr>
          <w:rFonts w:ascii="Arial" w:hAnsi="Arial" w:cs="Arial"/>
          <w:sz w:val="20"/>
          <w:szCs w:val="20"/>
        </w:rPr>
        <w:t>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8C5EAB">
        <w:rPr>
          <w:rFonts w:ascii="Arial" w:hAnsi="Arial" w:cs="Arial"/>
          <w:sz w:val="20"/>
          <w:szCs w:val="20"/>
        </w:rPr>
        <w:lastRenderedPageBreak/>
        <w:t>Минобрнауки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России совместно с </w:t>
      </w:r>
      <w:proofErr w:type="spellStart"/>
      <w:r w:rsidRPr="008C5EAB">
        <w:rPr>
          <w:rFonts w:ascii="Arial" w:hAnsi="Arial" w:cs="Arial"/>
          <w:sz w:val="20"/>
          <w:szCs w:val="20"/>
        </w:rPr>
        <w:t>Рособрнадзором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определяет единую стратегию и минимальный объем требований и условий к проведению профилактики употребления ПАВ в образовательной среде.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Органы исполнительной власти, осуществляющие управление в сфере образования, на региональном и муниципальном уровнях определяют специфику профилактической деятельности в учреждениях образования с учетом региональных социально-экономических, социокультурных условий; объем профилактических воздействий в соответствии со стратегией реализации региональной профилактической программы и ресурсами административной территории, включая кадровый потенциал специалистов, осуществляющих профилактическую деятельность.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 связи с многообразием профилактических программ в образовательной среде на территории Российской Федерации Концепция, наряду с определением стратегии, цели и сре</w:t>
      </w:r>
      <w:proofErr w:type="gramStart"/>
      <w:r w:rsidRPr="008C5EAB">
        <w:rPr>
          <w:rFonts w:ascii="Arial" w:hAnsi="Arial" w:cs="Arial"/>
          <w:sz w:val="20"/>
          <w:szCs w:val="20"/>
        </w:rPr>
        <w:t>дств пр</w:t>
      </w:r>
      <w:proofErr w:type="gramEnd"/>
      <w:r w:rsidRPr="008C5EAB">
        <w:rPr>
          <w:rFonts w:ascii="Arial" w:hAnsi="Arial" w:cs="Arial"/>
          <w:sz w:val="20"/>
          <w:szCs w:val="20"/>
        </w:rPr>
        <w:t>офилактической деятельности, выполняет определенные организационно-методическую и регламентирующую функции.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3" w:name="sub_120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Основная часть</w:t>
      </w:r>
    </w:p>
    <w:bookmarkEnd w:id="3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4" w:name="sub_121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Цели, задачи и принципы профилактики употребления ПАВ</w:t>
      </w:r>
    </w:p>
    <w:bookmarkEnd w:id="4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Профилактика в образовательной среде является компонентом общей системы предупреждения употребления ПАВ несовершеннолетними и молодежью и формирования здорового образа жизни в обществе.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Цель профилактики в образовательной среде - развитие на постоянной основе инфраструктуры и содержания профилактической деятельности, направленной на минимизацию уровня вовлеченности в употребление ПАВ обучающихся, воспитанников образовательных учреждений.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Целевыми группами (субъектами) профилактики употребления ПАВ в образовательной среде являются: обучающиеся, воспитанники, а также их родители (законные представители), специалисты образовательных учреждений (педагоги, медицинские работники, психологи, социальные работники), сотрудники территориальных органов ФСКН России, сотрудники органов внутренних дел, представители общественных объединений и организаций, способные оказывать влияние на формирование здорового образа жизни в среде несовершеннолетних и молодежи.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Задачами профилактики зависимости от ПАВ в образовательной среде являются: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формирование единого профилактического пространства в образовательной среде путем объединения усилий всех участников профилактического процесса для обеспечения комплексного системного воздействия на целевые группы профилактики;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мониторинг состояния организации профилактической деятельности в образовательной среде и оценка ее эффективности, а также характеристика ситуаций, связанных с распространением употребления ПАВ обучающимися, воспитанниками образовательных учреждений;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исключение влияния условий и факторов, способных провоцировать вовлечение в употребление ПАВ обучающихся, воспитанников образовательных учреждений;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развитие ресурсов, обеспечивающих снижение риска употребления ПАВ среди обучающихся, воспитанников: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личностных - формирование социально значимых знаний, ценностных ориентаций, нравственных представлений и форм поведения у целевых групп профилактики;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социально-средовых - создание инфраструктуры службы социальной, психологической поддержки и развития позитивно ориентированных интересов, досуга и здоровья;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этико-правовых - утверждение в обществе всех форм контроля (юридического, социального, медицинского), препятствующих употреблению ПАВ среди обучающихся, воспитанников образовательных учреждений.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Объектами профилактики в образовательной среде являются обучающиеся, воспитанники, а также условия и факторы жизни обучающихся, воспитанников, связанные с риском употребления ПАВ, влияние которых возможно корректировать или нивелировать за счет специально организованного профилактического воздействия.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Первая группа объектов объединяет факторы и условия, внешние по отношению к личности обучающегося, воспитанника. Их действие проявляется на макросоциальном уровне общества в целом и на </w:t>
      </w:r>
      <w:proofErr w:type="spellStart"/>
      <w:r w:rsidRPr="008C5EAB">
        <w:rPr>
          <w:rFonts w:ascii="Arial" w:hAnsi="Arial" w:cs="Arial"/>
          <w:sz w:val="20"/>
          <w:szCs w:val="20"/>
        </w:rPr>
        <w:t>микросоциальном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уровне как влияние ближайшего окружения. </w:t>
      </w:r>
      <w:proofErr w:type="gramStart"/>
      <w:r w:rsidRPr="008C5EAB">
        <w:rPr>
          <w:rFonts w:ascii="Arial" w:hAnsi="Arial" w:cs="Arial"/>
          <w:sz w:val="20"/>
          <w:szCs w:val="20"/>
        </w:rPr>
        <w:t xml:space="preserve">К социальным факторам и условиям относятся: доступность ПАВ, связанная с низкой эффективностью контроля за распространением ПАВ; либеральные установки в отношении употребления ПАВ, которые демонстрируются средствами массовой информации, обществом в целом и значимыми для школьника социальными группами (семья, сверстники, друзья и т.д.); </w:t>
      </w:r>
      <w:r w:rsidRPr="008C5EAB">
        <w:rPr>
          <w:rFonts w:ascii="Arial" w:hAnsi="Arial" w:cs="Arial"/>
          <w:sz w:val="20"/>
          <w:szCs w:val="20"/>
        </w:rPr>
        <w:lastRenderedPageBreak/>
        <w:t>недостаточный уровень развития инфраструктуры, обеспечивающей эффективную социальную адаптацию обучающихся, воспитанников (досуговые учреждения, социально-психологические службы);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социально-психологические особенности ближайшего окружения школьника или подростка, в том числе и его родителей (законных представителей).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Вторая группа объектов профилактики объединяет личностные характеристики обучающихся, воспитанников образовательных учреждений, имеющие связь с риском употребления ПАВ: представление о себе и отношение к окружающему миру; стрессоустойчивость и социально психологическая адаптивность; представление об аспектах употребления ПАВ.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Организация профилактической работы в образовательной среде осуществляется на основе следующих принципов.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 xml:space="preserve">Принцип системности определяет при реализации профилактической деятельности в образовательной среде организационно-методическое взаимодействие федеральных органов исполнительной власти и подведомственных им организаций, включенных в профилактику, органов исполнительной власти субъектов Российской Федерации и органов местного самоуправления и подведомственных им организаций, а также </w:t>
      </w:r>
      <w:proofErr w:type="spellStart"/>
      <w:r w:rsidRPr="008C5EAB">
        <w:rPr>
          <w:rFonts w:ascii="Arial" w:hAnsi="Arial" w:cs="Arial"/>
          <w:sz w:val="20"/>
          <w:szCs w:val="20"/>
        </w:rPr>
        <w:t>межпрофессиональное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взаимодействие специалистов различных социальных практик (педагог, психолог, медицинский специалист, школьный инспектор по делам несовершеннолетних и т.д.), имеющих единую цель</w:t>
      </w:r>
      <w:proofErr w:type="gramEnd"/>
      <w:r w:rsidRPr="008C5EAB">
        <w:rPr>
          <w:rFonts w:ascii="Arial" w:hAnsi="Arial" w:cs="Arial"/>
          <w:sz w:val="20"/>
          <w:szCs w:val="20"/>
        </w:rPr>
        <w:t>, гибкую структуру и механизм обратной связи, которые позволяют корректировать текущие задачи и индикаторы эффективности комплексной деятельности.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Принцип стратегической целостности обуславливает для организаторов и активных участников профилактической деятельности на всех уровнях взаимодействия единую стратегию профилактической деятельности, включая основные направления, </w:t>
      </w:r>
      <w:proofErr w:type="gramStart"/>
      <w:r w:rsidRPr="008C5EAB">
        <w:rPr>
          <w:rFonts w:ascii="Arial" w:hAnsi="Arial" w:cs="Arial"/>
          <w:sz w:val="20"/>
          <w:szCs w:val="20"/>
        </w:rPr>
        <w:t>методические подходы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и конкретные мероприятия,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Принцип многоаспектности профилактики основан на понимании употребления ПАВ как сложного социально-психологического явления, что обуславливает комплексное использование социальных, психологических и личностно-ориентированных направлений и форм профилактической деятельности, охватывающих основные сферы социализации обучающихся, воспитанников образовательных учреждений.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Принцип ситуационной адекватности профилактической деятельности определяет соответствие содержания и организации профилактики реалиям экономической и социальной жизни и ситуации, связанной с употреблением ПАВ, в стране и регионе.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Принцип динамичности предполагает подвижность и гибкость связей между структурами и компонентами профилактической системы, обеспечивающих возможность ее развития и усовершенствования с учетом достигнутых результатов.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Принцип эффективного использования ресурсов участников профилактики предполагает, что основная часть задач профилактической деятельности реализуется за счет уже имеющихся у социальных институтов содержательных, методических, профессиональных ресурсов.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Принцип легитимности определяет соответствие любых форм профилактической деятельности в образовательной среде законодательству страны.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5" w:name="sub_122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Структура организации профилактической деятельности в образовательной среде</w:t>
      </w:r>
    </w:p>
    <w:bookmarkEnd w:id="5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Одним из социальных институтов, реализующих профилактическую деятельность, являются образовательные учреждения.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 организации профилактики принимают участие и другие социальные структуры, сфера задач которых связана с предупреждением употребления ПАВ несовершеннолетними и молодежью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 качестве полноценного субъекта профилактики включаются общественные объединения и организации ("Родители против алкоголя и наркотиков", антиалкогольные и антинаркотические детско-молодежные движения волонтеров, общественные организации досуговой и трудовой занятости несовершеннолетних и др.).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Привлечение и координация всех субъектов профилактики ПАВ в образовательной среде (системы здравоохранения, правопорядка, культуры, социальной защиты населения, общественных объединений и организаций и др.) осуществляется координирующим органом на региональном уровне (антинаркотическими комиссиями).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 xml:space="preserve">Взаимодействие между субъектами профилактики для решения общих задач предупреждения употребления ПАВ обучающимися, воспитанниками выстраивается на основе следующих условий: разделения сферы профилактической деятельности с учетом специфики непосредственных функций участников (образование, здравоохранение, обеспечение правопорядка, социальная защита населения, общественные организации), </w:t>
      </w:r>
      <w:proofErr w:type="spellStart"/>
      <w:r w:rsidRPr="008C5EAB">
        <w:rPr>
          <w:rFonts w:ascii="Arial" w:hAnsi="Arial" w:cs="Arial"/>
          <w:sz w:val="20"/>
          <w:szCs w:val="20"/>
        </w:rPr>
        <w:t>взаимодополнения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и поддержки (содержание и формы организации профилактики, используемые участниками, не </w:t>
      </w:r>
      <w:r w:rsidRPr="008C5EAB">
        <w:rPr>
          <w:rFonts w:ascii="Arial" w:hAnsi="Arial" w:cs="Arial"/>
          <w:sz w:val="20"/>
          <w:szCs w:val="20"/>
        </w:rPr>
        <w:lastRenderedPageBreak/>
        <w:t>дублируют, а дополняют друг друга, обеспечивая комплексное системное воздействие на адресные группы),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Реализация задач профилактики употребления ПАВ в образовательной среде осуществляется на следующих уровнях.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Первый уровень предполагает реализацию профилактических задач в масштабах деятельности социальных институтов (системы здравоохранения, образования, социальной защиты населения). Он обеспечивает формирование единых механизмов реализации профилактического направления в масштабах общества и создает условия (организационные, правовые, содержательные) для предупреждения употребления ПАВ в конкретном региональном и муниципальном образовании.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Второй уровень предполагает реализацию профилактических задач в масштабах деятельности конкретных учреждений, относящихся к различным социальным сферам, и ориентирован на конкретные социальные группы обучающихся, воспитанников, их родителей (законных представителей) и ближайшего окружения, специалистов системы профилактики.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Оба структурных уровня тесно взаимосвязаны.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 структуре содержания задач профилактики в образовательной среде выделяют три направления - первичную, вторичную, третичную профилактику.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Первичная профилактика направлена на предупреждение приобщения к употреблению ПАВ, вызывающих зависимость. Эта работа ориентирована на работу со здоровыми детьми и лицами из групп риска по употреблению ПАВ. К группам риска относятся несовершеннолетние и молодежь, в ближайшем окружении которых есть систематические потребители алкоголя и/или наркотических средств, а также несовершеннолетние, находящиеся в трудных жизненных обстоятельствах и неблагоприятных семейных или социальных условиях.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Вторичная профилактика - система социальных, психологических и медицинских мер, направленных на лиц, употребляющих ПАВ, с целью предотвращения формирования зависимости от ПАВ. Целевыми группами детей, подростков и молодежи для вторичной профилактики являются лица, систематически употребляющие ПАВ, но не обнаруживающие признаков формирования зависимости как болезни (алкоголизма, токсикомании, наркомании).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Третичная профилактика злоупотребления ПАВ - система социальных, психологических и медицинских действий с лицами, страдающими зависимостью от алкоголя, токсических и наркотических веществ, направленных на предотвращение рецидивов патологической зависимости и способствующих восстановлению здоровья, личностного и социального статуса больных, включая их возвращение в семью, в образовательное учреждение, к общественно-полезным видам деятельности. Третичная профилактика интегрируется с комплексной реабилитацией лиц, страдающих зависимостью от ПАВ.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Первичная профилактика является приоритетным направлением превентивной деятельности в образовательной среде и реализуется преимущественно через работу общеобразовательных учреждений. Основой содержания первичной профилактики в образовательной среде является педагогическая профилактика на основе педагогических и психологических технологий. Она связана с формированием и развитием у обучающихся, воспитанников личностных ресурсов, повышающих их устойчивость к негативным влияниям среды.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6" w:name="sub_123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Технологии профилактики употребления ПАВ в образовательной среде</w:t>
      </w:r>
    </w:p>
    <w:bookmarkEnd w:id="6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Профилактика зависимости от ПАВ использует разнообразные виды технологий - социальные, педагогические, психологические.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Социальные технологии направлены на обеспечение условий эффективной социальной адаптации обучающихся и воспитанников образовательных учреждений, а также формирование и развитие в обществе ценностных ориентиров и нормативных представлений, которые могут выступать в качестве альтернативы ценностям и нормам субкультуры, пропагандирующей использование ПАВ.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Социальные технологии реализуют следующие направления воздействия: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Информационно-просветительское направление (антинаркотическая, антиалкогольная и антитабачная реклама, реклама здорового образа жизни в СМИ, телевизионные и радиопрограммы, посвященные проблеме профилактики; профилирующие Интернет-ресурсы);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социально-поддерживающее направление (деятельность социальных служб, обеспечивающих помощь и поддержку группам несовершеннолетних с высоким риском вовлечения их в употребление ПАВ; детям и подросткам, испытывающим трудности социальной адаптации);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организационно-досуговое направление (деятельность образовательных и социальных служб, обеспечивающих вовлечение несовершеннолетних в содержательные виды досуга: клубы по интересам, спортивная деятельность, общественные движения).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lastRenderedPageBreak/>
        <w:t xml:space="preserve">Педагогические технологии профилактики направлены на формирование у адресных групп профилактики (прежде всего, у обучающихся, воспитанников) представлений, норм поведения, оценок, снижающих риск приобщения </w:t>
      </w:r>
      <w:proofErr w:type="gramStart"/>
      <w:r w:rsidRPr="008C5EAB">
        <w:rPr>
          <w:rFonts w:ascii="Arial" w:hAnsi="Arial" w:cs="Arial"/>
          <w:sz w:val="20"/>
          <w:szCs w:val="20"/>
        </w:rPr>
        <w:t>к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ПАВ, а также на развитие личностных ресурсов, обеспечивающих эффективную социальную адаптацию.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 профилактической деятельности используются универсальные педагогические технологии (беседы, лекции, тренинги, ролевые игры, проектная деятельность и т.д.). Они служат основой для разработки профилактических обучающих программ, обеспечивающих специальное целенаправленное системное воздействие на адресные группы профилактики.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Важное значение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в этом контексте приобретает развитие системы специальной подготовки педагогических кадров, позволяющей освоить педагогам, воспитателям, социальным работникам методы педагогических технологий для решения конкретных задач профилактики.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Психологические технологии профилактики направлены на коррекцию определенных психологических особенностей у обучающихся, воспитанников, затрудняющих их социальную адаптацию и повышающих риск вовлечения в систематическое употребление ПАВ. Целью психологического компонента программной профилактической деятельности в образовательной среде также является развитие психологических и личностных свойств субъектов образовательной среды, препятствующих формированию зависимости от ПАВ; формирование психологических и социальных навыков, необходимых для здорового образа жизни; создание благоприятного доверительного климата в коллективе и условий для успешной психологической адаптации.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 рамках программной профилактической деятельности психологические технологии реализуются в групповой работе и при индивидуальном консультировании детей, родителей (законных представителей), членов семей, педагогов и других участников учебно-воспитательного процесса.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Видами консультирования являются: консультирование, направленное на выявление тех или иных факторов риска формирования зависимости от ПАВ; мотивационное консультирование; консультирование при выявленных проблемах зависимости; групповой профилактический и/или </w:t>
      </w:r>
      <w:proofErr w:type="spellStart"/>
      <w:r w:rsidRPr="008C5EAB">
        <w:rPr>
          <w:rFonts w:ascii="Arial" w:hAnsi="Arial" w:cs="Arial"/>
          <w:sz w:val="20"/>
          <w:szCs w:val="20"/>
        </w:rPr>
        <w:t>психокоррекционный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тренинг.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Одной из профилактических технологий является использование диагностического тестирования, в том числе в рамках регулярных медицинских осмотров, на употребление ПАВ обучающимися, воспитанниками. Следует отметить важность легитимного использования этого метода (на основании добровольного согласия несовершеннолетних, их родителей (законных представителей) и в сопровождении психологического консультирования с целью оказания квалифицированной профессиональной психологической помощи).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Вышеперечисленные технологии профилактики должны стать одним из компонентов в программе подготовки и повышения квалификации специалистов системы образования.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7" w:name="sub_124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Педагогическая профилактика как основной структурный и содержательный компонент системы профилактики</w:t>
      </w:r>
    </w:p>
    <w:bookmarkEnd w:id="7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Основным структурным и содержательным компонентом системы профилактики употребления </w:t>
      </w:r>
      <w:proofErr w:type="gramStart"/>
      <w:r w:rsidRPr="008C5EAB">
        <w:rPr>
          <w:rFonts w:ascii="Arial" w:hAnsi="Arial" w:cs="Arial"/>
          <w:sz w:val="20"/>
          <w:szCs w:val="20"/>
        </w:rPr>
        <w:t>П</w:t>
      </w:r>
      <w:proofErr w:type="gramEnd"/>
      <w:r w:rsidRPr="008C5EAB">
        <w:rPr>
          <w:rFonts w:ascii="Arial" w:hAnsi="Arial" w:cs="Arial"/>
          <w:sz w:val="20"/>
          <w:szCs w:val="20"/>
        </w:rPr>
        <w:t>AB в образовательной среде является педагогическая профилактика. Ее содержание и идеология определяются общими целями и задачами профилактики в образовательной среде, связанными с комплексным воздействием на причины и последствия употребления ПАВ несовершеннолетними и молодежью.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Педагогическая профилактика представляет собой комплексную систему организации процесса обучения и воспитания детей и молодежи, обеспечивающую снижение риска употребления ПАВ за счет расширения социальных компетенций, формирования личностных свойств и качеств, повышающих устойчивость к негативным влияниям среды.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Реализация педагогической профилактики осуществляется за счет формирования у обучающихся и воспитанников негативного отношения ко всем формам употребления ПАВ как опасного для здоровья и социального статуса поведения, а также посредством формирования у них универсальных знаний, умений и навыков, обеспечивающих возможность реализовывать свои потребности социально значимыми способами с учетом личностных ресурсов.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Выделяются два основных направления педагогической профилактики: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непосредственное педагогическое воздействие на несовершеннолетних и молодежь с целью формирования у них желаемых свойств и качеств;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создание благоприятных условий для эффективной социальной адаптации.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Основой содержания педагогической профилактики является система представлений об употреблении ПАВ как многоаспектном социально-психологическом явлении, имеющем социокультурные корни. Исходя из этого, воспитание и обучение опираются на ценности отечественной и мировой культуры, способные выступать в качестве альтернативы идеологии субкультур, проповедующих использование ПАВ.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lastRenderedPageBreak/>
        <w:t>Для реализации педагогической профилактики используются разнообразные превентивные технологии и формы организации воздействия на адресные группы. К ним относятся: интеграция профилактического содержания в базовые учебные программы, воспитательная внеурочная работа (</w:t>
      </w:r>
      <w:proofErr w:type="spellStart"/>
      <w:r w:rsidRPr="008C5EAB">
        <w:rPr>
          <w:rFonts w:ascii="Arial" w:hAnsi="Arial" w:cs="Arial"/>
          <w:sz w:val="20"/>
          <w:szCs w:val="20"/>
        </w:rPr>
        <w:t>тренинговые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занятия, ролевые игры, дискуссии, индивидуальная работа с обучающимися, воспитанниками, разработка и внедрение образовательных программ для родителей (законных представителей)). Такие формы деятельности педагогов, воспитателей, школьных психологов, включенные в систему профилактики употребления </w:t>
      </w:r>
      <w:proofErr w:type="gramStart"/>
      <w:r w:rsidRPr="008C5EAB">
        <w:rPr>
          <w:rFonts w:ascii="Arial" w:hAnsi="Arial" w:cs="Arial"/>
          <w:sz w:val="20"/>
          <w:szCs w:val="20"/>
        </w:rPr>
        <w:t>П</w:t>
      </w:r>
      <w:proofErr w:type="gramEnd"/>
      <w:r w:rsidRPr="008C5EAB">
        <w:rPr>
          <w:rFonts w:ascii="Arial" w:hAnsi="Arial" w:cs="Arial"/>
          <w:sz w:val="20"/>
          <w:szCs w:val="20"/>
        </w:rPr>
        <w:t>AB, обуславливают необходимость организации их систематической подготовки к участию в превентивной деятельности.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Первичная и базовая подготовка специалистов образовательной сферы по профилактике употребления ПАВ несовершеннолетними и молодежью должна обеспечивать достоверную и разноплановую информацию о концептуальных и методических основах ведения профилактической работы (информационный модуль); включать интерактивные методы обучения психолого-педагогическим технологиям ведения профилактической работы среди несовершеннолетних и молодежи (интерактивный модуль обучающих и </w:t>
      </w:r>
      <w:proofErr w:type="spellStart"/>
      <w:r w:rsidRPr="008C5EAB">
        <w:rPr>
          <w:rFonts w:ascii="Arial" w:hAnsi="Arial" w:cs="Arial"/>
          <w:sz w:val="20"/>
          <w:szCs w:val="20"/>
        </w:rPr>
        <w:t>тренинговых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программ) и технологии проектной деятельности при разработке региональных и авторских программ профилактики (проектный модуль). Такая структура подготовки специалистов направлена на окончательный отказ от сохранившегося до настоящего времени в профилактике употребления ПАВ несовершеннолетними и молодежью информационно-образовательного подхода, имеющего низкую эффективность. </w:t>
      </w:r>
      <w:proofErr w:type="gramStart"/>
      <w:r w:rsidRPr="008C5EAB">
        <w:rPr>
          <w:rFonts w:ascii="Arial" w:hAnsi="Arial" w:cs="Arial"/>
          <w:sz w:val="20"/>
          <w:szCs w:val="20"/>
        </w:rPr>
        <w:t>Выделенные формы подготовки должны осуществляться в рамках профессионального (средние и высшие учебные заведения, осуществляющие подготовку кадров для образовательных учреждений) и послевузовского профессионального образования (система повышения квалификации и переподготовки работников образования).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Основными условиями организации педагогической профилактики являются: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интеграция: реализация целей и задач педагогической профилактики осуществляется в процессе формирования у детей и подростков знаний, умений и навыков, имеющих для них актуальное значение и востребованных в их повседневной жизни;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целостность: вовлечение в сферу педагогической профилактики всех основных институтов социализации несовершеннолетних и молодежи - образовательного учреждения, семьи, ближайшего окружения;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системность: педагогическая профилактика рассматривается как часть единого процесса воспитания и обучения несовершеннолетнего, а ее задачи соответствуют общим задачам учебно-воспитательного процесса;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комплексность: задачи формирования у несовершеннолетних негативного отношения к употреблению ПАВ реализуются в рамках единого педагогического процесса и сформированного в образовательной сфере профилактического пространства;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безопасность: тщательный отбор информации и форм воздействия на несовершеннолетнего для предотвращения провоцирования интереса </w:t>
      </w:r>
      <w:proofErr w:type="gramStart"/>
      <w:r w:rsidRPr="008C5EAB">
        <w:rPr>
          <w:rFonts w:ascii="Arial" w:hAnsi="Arial" w:cs="Arial"/>
          <w:sz w:val="20"/>
          <w:szCs w:val="20"/>
        </w:rPr>
        <w:t>к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ПАВ;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возрастная адекватность: содержание педагогической профилактики строится с учетом особенностей социального, психологического развития в конкретном возрасте, а также с учетом реальных для того или иного возраста рисков возможного вовлечения в употребление ПАВ.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8" w:name="sub_125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Оценка эффективности профилактики употребления ПАВ в образовательной среде</w:t>
      </w:r>
    </w:p>
    <w:bookmarkEnd w:id="8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Эффективность является важной интегральной характеристикой достигнутых результатов профилактики в образовательной среде и отражает их социальную значимость: вклад в решение государственной задачи предупреждения употребления ПАВ несовершеннолетними и молодежью.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Определение эффективности осуществляется в ходе специальной оценочной процедуры, которая является обязательным этапом деятельности, связанной с предупреждением употребления ПАВ несовершеннолетними. Оценка эффективности выполняет важные для практики функции: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диагностики - определение сферы и характера изменений, вызванных профилактическими воздействиями;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отбора - выявление региональных и авторских программ, обеспечивающих достижение наиболее значимых позитивных результатов в профилактике употребления </w:t>
      </w:r>
      <w:proofErr w:type="gramStart"/>
      <w:r w:rsidRPr="008C5EAB">
        <w:rPr>
          <w:rFonts w:ascii="Arial" w:hAnsi="Arial" w:cs="Arial"/>
          <w:sz w:val="20"/>
          <w:szCs w:val="20"/>
        </w:rPr>
        <w:t>П</w:t>
      </w:r>
      <w:proofErr w:type="gramEnd"/>
      <w:r w:rsidRPr="008C5EAB">
        <w:rPr>
          <w:rFonts w:ascii="Arial" w:hAnsi="Arial" w:cs="Arial"/>
          <w:sz w:val="20"/>
          <w:szCs w:val="20"/>
        </w:rPr>
        <w:t>AB несовершеннолетними для дальнейшего широкого и повсеместного внедрения в практику;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коррекции - внесение изменений в содержание и структуру реализуемой профилактической деятельности с целью оптимизации ее результатов;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прогноза - определение задач, форм и методов организации профилактики при планировании новых этапов ее реализации с учетом достигнутого.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Общая оценка эффективности профилактики формируется из оценки организации процесса профилактики и оценки результатов профилактики.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lastRenderedPageBreak/>
        <w:t>При оценке организации процесса профилактики выявляется степень его соответствия положениям Концепции, определяющим цели, задачи, принципы профилактики употребления ПАВ, минимальный уровень и объем профилактических мер.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При оценке результатов профилактики определяются изменения в социальных компетенциях, нормативных представлениях и установках обучающихся, воспитанников, связанных с риском употребления ПАВ, а также изменения характеристик ситуации их социального развития, определяющих риск употребления ПАВ: наличие или отсутствие специального контроля, препятствующего употреблению ПАВ; наличие или отсутствие возможности для организации содержательного досуга, а также форм специальной психологической и социальной поддержки для групп риска;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изменения в динамике численности обучающихся, воспитанников, употребляющих ПАВ.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9" w:name="sub_126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Индикаторы профилактической деятельности</w:t>
      </w:r>
    </w:p>
    <w:bookmarkEnd w:id="9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Используются следующие основные направления формирования индикаторов.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 xml:space="preserve">Первая группа индикаторов связана с процессом реализации профилактической деятельности: показатели, характеризующие </w:t>
      </w:r>
      <w:proofErr w:type="spellStart"/>
      <w:r w:rsidRPr="008C5EAB">
        <w:rPr>
          <w:rFonts w:ascii="Arial" w:hAnsi="Arial" w:cs="Arial"/>
          <w:sz w:val="20"/>
          <w:szCs w:val="20"/>
        </w:rPr>
        <w:t>сформированность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и действенность единого профилактического пространства (</w:t>
      </w:r>
      <w:proofErr w:type="spellStart"/>
      <w:r w:rsidRPr="008C5EAB">
        <w:rPr>
          <w:rFonts w:ascii="Arial" w:hAnsi="Arial" w:cs="Arial"/>
          <w:sz w:val="20"/>
          <w:szCs w:val="20"/>
        </w:rPr>
        <w:t>скоординированность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действий всех субъектов профилактики, число образовательных учреждений, реализующих первичную профилактику на постоянной основе; наличие эффективных профилактических программ, включающих психолого-педагогические технологии; соответствующий целям и задачам программ профилактики состав специалистов, включенных в профилактический процесс в образовательной среде).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Вторая группа индикаторов связана с оценкой результатов профилактики на уровне динамики социально-психологических и личностных характеристик объектов профилактики. </w:t>
      </w:r>
      <w:proofErr w:type="gramStart"/>
      <w:r w:rsidRPr="008C5EAB">
        <w:rPr>
          <w:rFonts w:ascii="Arial" w:hAnsi="Arial" w:cs="Arial"/>
          <w:sz w:val="20"/>
          <w:szCs w:val="20"/>
        </w:rPr>
        <w:t>Показатели этого спектра индикации включают частоту распространенности случаев употребления ПАВ, социальных и психологических последствий злоупотребления и степени их тяжести; показатели, характеризующие группы риска по злоупотреблению и особенности социального окружения потребителей ПАВ среди несовершеннолетних и молодежи; оценочные характеристики, отражающие изменения в социальных компетенциях, нормативных установках обучающихся, воспитанников, включенных в первичную профилактику или связанных с риском употребления ПАВ.</w:t>
      </w:r>
      <w:proofErr w:type="gramEnd"/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Третья группа индикаторов связана с оценкой актуальной социальной значимости в отношении распространения и употребления ПАВ несовершеннолетними и молодежью. Эта группа индикаторов включает соответствие уровня общим концептуальным принципам организации, существование продуктивных и действенных форм контроля, а также оценку затрат, необходимых для реализации профилактических мер.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При организации оценки эффективности профилактики в образовательной среде соблюдаются следующие требования: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регулярность (процедура оценки проводится при завершении каждого этапа работы, связанного с реализацией намеченных задач);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целесообразность (организацию процедуры оценки следует планировать с учетом сроков, необходимых для достижения тех или иных конкретных результатов);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объективность (оцениваются характеристики и факторы, непосредственно формируемые или изменяемые в ходе профилактической деятельности),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Оценка эффективности может быть внутренней и внешней.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Внутренняя оценка осуществляется непосредственными участниками, реализующими профилактическое направление в образовательной среде. Для внешней оценки привлекаются специалисты-эксперты, не принимающие непосредственного участия в реализации профилактической работы.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Внешняя экспертная оценка эффективности профилактики является обязательным компонентом общей оценки </w:t>
      </w:r>
      <w:proofErr w:type="spellStart"/>
      <w:r w:rsidRPr="008C5EAB">
        <w:rPr>
          <w:rFonts w:ascii="Arial" w:hAnsi="Arial" w:cs="Arial"/>
          <w:sz w:val="20"/>
          <w:szCs w:val="20"/>
        </w:rPr>
        <w:t>здоровьесберегающей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деятельности образовательного учреждения.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10" w:name="sub_130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Заключение</w:t>
      </w:r>
    </w:p>
    <w:bookmarkEnd w:id="10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Система образования является активным участником профилактики употребления ПАВ в Российской Федерации. Профессиональный, организационный ресурс этой системы и сфера ее социального влияния позволяют в рамках образовательной среды осуществлять комплексное и системное воздействие на установки, интересы и ориентиры несовершеннолетних и молодежи, а, следовательно, вносить существенный вклад в формирование ценности здоровья, культуры здорового и безопасного образа жизни у подрастающего поколения. Концепция разработана как базовый компонент общей государственной системы предупреждения употребления ПАВ </w:t>
      </w:r>
      <w:r w:rsidRPr="008C5EAB">
        <w:rPr>
          <w:rFonts w:ascii="Arial" w:hAnsi="Arial" w:cs="Arial"/>
          <w:sz w:val="20"/>
          <w:szCs w:val="20"/>
        </w:rPr>
        <w:lastRenderedPageBreak/>
        <w:t>несовершеннолетними и молодежью. Она утверждает приоритет первичной профилактики с конечной целью полного исключения ПАВ (наркотических средств, алкоголя и табака) из образа жизни несовершеннолетних через развитие культуры и ценностей здорового и безопасного образа жизни.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Эта цель реализуется посредством развития инфраструктуры и содержания профилактической деятельности, направленной на снижение уровня вовлеченности в употребление ПАВ обучающихся, воспитанников образовательных учреждений.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Ведущим содержанием первичной профилактики является педагогическая профилактика - комплексная и системная организация учебно-воспитательного процесса несовершеннолетних и молодежи, обеспечивающая снижение употребления ПАВ через расширение социальных компетенций, формирование личностных свойств и качеств несовершеннолетних, повышающих их устойчивость к негативным психосоциальным воздействиям. Включение в превентивную деятельность педагогов, воспитателей, школьных психологов обуславливают необходимость систематического повышения ими своей квалификации на основе использования современных информационных, интерактивных и проектных подходов в профилактике.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 xml:space="preserve">В Концепции оценка эффективности определяется существенной интегральной характеристикой достигнутых результатов профилактики в образовательной среде и отражает их социальный вклад в решение государственной задачи предупреждения употребления ПАВ обучающимися, воспитанниками. Внутренняя оценка осуществляется непосредственными участниками, реализующими профилактическое направление в образовательной среде, и в целом характеризует </w:t>
      </w:r>
      <w:proofErr w:type="spellStart"/>
      <w:r w:rsidRPr="008C5EAB">
        <w:rPr>
          <w:rFonts w:ascii="Arial" w:hAnsi="Arial" w:cs="Arial"/>
          <w:sz w:val="20"/>
          <w:szCs w:val="20"/>
        </w:rPr>
        <w:t>здоровьесберегающую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деятельность образовательного учреждения. Для внешней оценки привлекаются специалисты-эксперты, не принимающие непосредственного участия в реализации профилактической работы, она является частью федеральной составляющей системы профилактики употребления ПАВ в образовательной среде.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Ведущие параметры Концепции (основные формы деятельности по первичной профилактике в образовательной среде, инфраструктура профилактического пространства, целевые группы и объекты профилактики, оценка эффективности реализации профилактической деятельности) содержат базовые принципиальные положения выполнения основной цели профилактики в образовательной среде - минимизация уровня вовлеченности в употребление ПАВ обучающихся, воспитанников образовательных учреждений.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11" w:name="sub_1400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Глоссарий</w:t>
      </w:r>
    </w:p>
    <w:bookmarkEnd w:id="11"/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Образовательная среда</w:t>
      </w:r>
      <w:r w:rsidRPr="008C5EAB">
        <w:rPr>
          <w:rFonts w:ascii="Arial" w:hAnsi="Arial" w:cs="Arial"/>
          <w:sz w:val="20"/>
          <w:szCs w:val="20"/>
        </w:rPr>
        <w:t xml:space="preserve"> - система факторов, обеспечивающих образование человека в конкретных социокультурных условиях.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Социализация</w:t>
      </w:r>
      <w:r w:rsidRPr="008C5EAB">
        <w:rPr>
          <w:rFonts w:ascii="Arial" w:hAnsi="Arial" w:cs="Arial"/>
          <w:sz w:val="20"/>
          <w:szCs w:val="20"/>
        </w:rPr>
        <w:t xml:space="preserve"> - процесс усвоения индивидом образцов поведения, психологических установок, социальных норм и ценностей, знаний и навыков, позволяющих ему успешно функционировать в данном обществе.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Психоактивные</w:t>
      </w:r>
      <w:proofErr w:type="spellEnd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 вещества (ПАВ)</w:t>
      </w:r>
      <w:r w:rsidRPr="008C5EAB">
        <w:rPr>
          <w:rFonts w:ascii="Arial" w:hAnsi="Arial" w:cs="Arial"/>
          <w:sz w:val="20"/>
          <w:szCs w:val="20"/>
        </w:rPr>
        <w:t xml:space="preserve"> - химические и фармакологические средства, влияющие на физическое и психическое состояние, вызывающие болезненное пристрастие (наркотики, транквилизаторы, алкоголь, </w:t>
      </w:r>
      <w:proofErr w:type="spellStart"/>
      <w:r w:rsidRPr="008C5EAB">
        <w:rPr>
          <w:rFonts w:ascii="Arial" w:hAnsi="Arial" w:cs="Arial"/>
          <w:sz w:val="20"/>
          <w:szCs w:val="20"/>
        </w:rPr>
        <w:t>никотиносодержащие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вещества и другие средства и вещества).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Употребление </w:t>
      </w:r>
      <w:proofErr w:type="spellStart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 веществ</w:t>
      </w:r>
      <w:r w:rsidRPr="008C5EAB">
        <w:rPr>
          <w:rFonts w:ascii="Arial" w:hAnsi="Arial" w:cs="Arial"/>
          <w:sz w:val="20"/>
          <w:szCs w:val="20"/>
        </w:rPr>
        <w:t xml:space="preserve"> - первичная проба, экспериментирование с приемом отдельных средств (наркотики, алкоголь, </w:t>
      </w:r>
      <w:proofErr w:type="spellStart"/>
      <w:r w:rsidRPr="008C5EAB">
        <w:rPr>
          <w:rFonts w:ascii="Arial" w:hAnsi="Arial" w:cs="Arial"/>
          <w:sz w:val="20"/>
          <w:szCs w:val="20"/>
        </w:rPr>
        <w:t>никотиносодержащие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вещества) с целью изменения психического состояния, неоднократное употребление ПАВ без назначения врача, имеющее негативные медицинские, психологические и социальные последствия.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Профилактика употребления </w:t>
      </w:r>
      <w:proofErr w:type="spellStart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психоактивных</w:t>
      </w:r>
      <w:proofErr w:type="spellEnd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 веществ</w:t>
      </w:r>
      <w:r w:rsidRPr="008C5EAB">
        <w:rPr>
          <w:rFonts w:ascii="Arial" w:hAnsi="Arial" w:cs="Arial"/>
          <w:sz w:val="20"/>
          <w:szCs w:val="20"/>
        </w:rPr>
        <w:t xml:space="preserve"> - комплекс социальных, образовательных, психологических и медицинских воздействий, направленных на выявление и устранение причин и условий, способствующих распространению и употреблению ПАВ, на предупреждение развития и ликвидацию негативных личностных, социальных и медицинских последствий употребления ПАВ.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Наркотики</w:t>
      </w:r>
      <w:r w:rsidRPr="008C5EAB">
        <w:rPr>
          <w:rFonts w:ascii="Arial" w:hAnsi="Arial" w:cs="Arial"/>
          <w:sz w:val="20"/>
          <w:szCs w:val="20"/>
        </w:rPr>
        <w:t xml:space="preserve"> - ПАВ, включенные в официальный список наркотических средств.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Группа риска злоупотребления </w:t>
      </w:r>
      <w:proofErr w:type="spellStart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психоактивными</w:t>
      </w:r>
      <w:proofErr w:type="spellEnd"/>
      <w:r w:rsidRPr="008C5EAB">
        <w:rPr>
          <w:rFonts w:ascii="Arial" w:hAnsi="Arial" w:cs="Arial"/>
          <w:b/>
          <w:bCs/>
          <w:color w:val="000080"/>
          <w:sz w:val="20"/>
          <w:szCs w:val="20"/>
        </w:rPr>
        <w:t xml:space="preserve"> веществами</w:t>
      </w:r>
      <w:r w:rsidRPr="008C5EAB">
        <w:rPr>
          <w:rFonts w:ascii="Arial" w:hAnsi="Arial" w:cs="Arial"/>
          <w:sz w:val="20"/>
          <w:szCs w:val="20"/>
        </w:rPr>
        <w:t xml:space="preserve"> - группа детей, подростков и молодежи, выделенная на основании набора социально-демографических, личностных, психологических и </w:t>
      </w:r>
      <w:proofErr w:type="spellStart"/>
      <w:r w:rsidRPr="008C5EAB">
        <w:rPr>
          <w:rFonts w:ascii="Arial" w:hAnsi="Arial" w:cs="Arial"/>
          <w:sz w:val="20"/>
          <w:szCs w:val="20"/>
        </w:rPr>
        <w:t>сомато</w:t>
      </w:r>
      <w:proofErr w:type="spellEnd"/>
      <w:r w:rsidRPr="008C5EAB">
        <w:rPr>
          <w:rFonts w:ascii="Arial" w:hAnsi="Arial" w:cs="Arial"/>
          <w:sz w:val="20"/>
          <w:szCs w:val="20"/>
        </w:rPr>
        <w:t>-физических признаков, характеризующаяся установками на систематическое употребление алкоголя, наркотических средств и иных ПАВ с высокой вероятностью развития болезненных форм зависимости. Группа риска является самостоятельным объектом профилактики. К ней относятся дети и молодые люди: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t>лишенные родительского попечения, ведущие безнадзорный образ жизни, не имеющие постоянного места жительства;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8C5EAB">
        <w:rPr>
          <w:rFonts w:ascii="Arial" w:hAnsi="Arial" w:cs="Arial"/>
          <w:sz w:val="20"/>
          <w:szCs w:val="20"/>
        </w:rPr>
        <w:t>экспериментирующие</w:t>
      </w:r>
      <w:proofErr w:type="gramEnd"/>
      <w:r w:rsidRPr="008C5EAB">
        <w:rPr>
          <w:rFonts w:ascii="Arial" w:hAnsi="Arial" w:cs="Arial"/>
          <w:sz w:val="20"/>
          <w:szCs w:val="20"/>
        </w:rPr>
        <w:t xml:space="preserve"> с пробами </w:t>
      </w:r>
      <w:proofErr w:type="spellStart"/>
      <w:r w:rsidRPr="008C5EAB">
        <w:rPr>
          <w:rFonts w:ascii="Arial" w:hAnsi="Arial" w:cs="Arial"/>
          <w:sz w:val="20"/>
          <w:szCs w:val="20"/>
        </w:rPr>
        <w:t>алкогольсодержащих</w:t>
      </w:r>
      <w:proofErr w:type="spellEnd"/>
      <w:r w:rsidRPr="008C5EAB">
        <w:rPr>
          <w:rFonts w:ascii="Arial" w:hAnsi="Arial" w:cs="Arial"/>
          <w:sz w:val="20"/>
          <w:szCs w:val="20"/>
        </w:rPr>
        <w:t xml:space="preserve"> средств, наркотических веществ и различных ПАВ;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sz w:val="20"/>
          <w:szCs w:val="20"/>
        </w:rPr>
        <w:lastRenderedPageBreak/>
        <w:t>имеющие проблемы в возрастном психическом развитии и поведении, обусловленные отклонениями в социализации, сопровождающиеся нервно-психической неустойчивостью или сопутствующими психическими расстройствами.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C5EAB">
        <w:rPr>
          <w:rFonts w:ascii="Arial" w:hAnsi="Arial" w:cs="Arial"/>
          <w:b/>
          <w:bCs/>
          <w:color w:val="000080"/>
          <w:sz w:val="20"/>
          <w:szCs w:val="20"/>
        </w:rPr>
        <w:t>Потребители наркотиков</w:t>
      </w:r>
      <w:r w:rsidRPr="008C5EAB">
        <w:rPr>
          <w:rFonts w:ascii="Arial" w:hAnsi="Arial" w:cs="Arial"/>
          <w:sz w:val="20"/>
          <w:szCs w:val="20"/>
        </w:rPr>
        <w:t xml:space="preserve"> - лица, приобретающие наркотические средства или психотропные вещества без назначения врача.</w:t>
      </w:r>
    </w:p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76"/>
        <w:gridCol w:w="3187"/>
      </w:tblGrid>
      <w:tr w:rsidR="004D77EB" w:rsidRPr="008C5EAB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7EB" w:rsidRPr="008C5EAB" w:rsidRDefault="004D77EB" w:rsidP="004D77E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C5EAB">
              <w:rPr>
                <w:rFonts w:ascii="Arial" w:hAnsi="Arial" w:cs="Arial"/>
                <w:sz w:val="20"/>
                <w:szCs w:val="20"/>
              </w:rPr>
              <w:t xml:space="preserve">Заместитель </w:t>
            </w:r>
            <w:r w:rsidRPr="008C5EAB">
              <w:rPr>
                <w:rFonts w:ascii="Arial" w:hAnsi="Arial" w:cs="Arial"/>
                <w:sz w:val="20"/>
                <w:szCs w:val="20"/>
              </w:rPr>
              <w:br/>
              <w:t xml:space="preserve">Министра образования и </w:t>
            </w:r>
            <w:r w:rsidRPr="008C5EAB">
              <w:rPr>
                <w:rFonts w:ascii="Arial" w:hAnsi="Arial" w:cs="Arial"/>
                <w:sz w:val="20"/>
                <w:szCs w:val="20"/>
              </w:rPr>
              <w:br/>
              <w:t>науки Российской Федерации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7EB" w:rsidRPr="008C5EAB" w:rsidRDefault="004D77EB" w:rsidP="004D7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5EAB">
              <w:rPr>
                <w:rFonts w:ascii="Arial" w:hAnsi="Arial" w:cs="Arial"/>
                <w:sz w:val="20"/>
                <w:szCs w:val="20"/>
              </w:rPr>
              <w:t>М.В. </w:t>
            </w:r>
            <w:proofErr w:type="spellStart"/>
            <w:r w:rsidRPr="008C5EAB">
              <w:rPr>
                <w:rFonts w:ascii="Arial" w:hAnsi="Arial" w:cs="Arial"/>
                <w:sz w:val="20"/>
                <w:szCs w:val="20"/>
              </w:rPr>
              <w:t>Дулинов</w:t>
            </w:r>
            <w:proofErr w:type="spellEnd"/>
          </w:p>
        </w:tc>
      </w:tr>
    </w:tbl>
    <w:p w:rsidR="004D77EB" w:rsidRPr="008C5EAB" w:rsidRDefault="004D77EB" w:rsidP="004D77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4D77EB" w:rsidRPr="008C5EAB" w:rsidRDefault="004D77EB">
      <w:pPr>
        <w:rPr>
          <w:sz w:val="20"/>
          <w:szCs w:val="20"/>
        </w:rPr>
      </w:pPr>
    </w:p>
    <w:sectPr w:rsidR="004D77EB" w:rsidRPr="008C5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563"/>
    <w:rsid w:val="004D77EB"/>
    <w:rsid w:val="008C5EAB"/>
    <w:rsid w:val="00DC7563"/>
    <w:rsid w:val="00E7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2220.0" TargetMode="External"/><Relationship Id="rId13" Type="http://schemas.openxmlformats.org/officeDocument/2006/relationships/hyperlink" Target="garantF1://10064235.51" TargetMode="External"/><Relationship Id="rId18" Type="http://schemas.openxmlformats.org/officeDocument/2006/relationships/hyperlink" Target="garantF1://12076340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99442.1000" TargetMode="External"/><Relationship Id="rId7" Type="http://schemas.openxmlformats.org/officeDocument/2006/relationships/hyperlink" Target="garantF1://12072220.1000" TargetMode="External"/><Relationship Id="rId12" Type="http://schemas.openxmlformats.org/officeDocument/2006/relationships/hyperlink" Target="garantF1://10064235.323" TargetMode="External"/><Relationship Id="rId17" Type="http://schemas.openxmlformats.org/officeDocument/2006/relationships/hyperlink" Target="garantF1://12076340.100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4077860.1000" TargetMode="External"/><Relationship Id="rId20" Type="http://schemas.openxmlformats.org/officeDocument/2006/relationships/hyperlink" Target="garantF1://12072220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76340.0" TargetMode="External"/><Relationship Id="rId11" Type="http://schemas.openxmlformats.org/officeDocument/2006/relationships/hyperlink" Target="garantF1://12007402.402" TargetMode="External"/><Relationship Id="rId24" Type="http://schemas.openxmlformats.org/officeDocument/2006/relationships/theme" Target="theme/theme1.xml"/><Relationship Id="rId5" Type="http://schemas.openxmlformats.org/officeDocument/2006/relationships/hyperlink" Target="garantF1://12076340.1000" TargetMode="External"/><Relationship Id="rId15" Type="http://schemas.openxmlformats.org/officeDocument/2006/relationships/hyperlink" Target="garantF1://4077860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99442.0" TargetMode="External"/><Relationship Id="rId19" Type="http://schemas.openxmlformats.org/officeDocument/2006/relationships/hyperlink" Target="garantF1://12072220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99442.1000" TargetMode="External"/><Relationship Id="rId14" Type="http://schemas.openxmlformats.org/officeDocument/2006/relationships/hyperlink" Target="garantF1://12016087.4" TargetMode="External"/><Relationship Id="rId22" Type="http://schemas.openxmlformats.org/officeDocument/2006/relationships/hyperlink" Target="garantF1://994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6005</Words>
  <Characters>34229</Characters>
  <Application>Microsoft Office Word</Application>
  <DocSecurity>0</DocSecurity>
  <Lines>285</Lines>
  <Paragraphs>80</Paragraphs>
  <ScaleCrop>false</ScaleCrop>
  <Company/>
  <LinksUpToDate>false</LinksUpToDate>
  <CharactersWithSpaces>40154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2012-02-20T04:06:00Z</dcterms:created>
  <dcterms:modified xsi:type="dcterms:W3CDTF">2012-03-06T03:29:00Z</dcterms:modified>
</cp:coreProperties>
</file>